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OLDHAM HULME GRAMMAR SCHOOL</w:t>
      </w:r>
    </w:p>
    <w:p w:rsidR="00000000" w:rsidDel="00000000" w:rsidP="00000000" w:rsidRDefault="00000000" w:rsidRPr="00000000" w14:paraId="00000002">
      <w:pPr>
        <w:pStyle w:val="Title"/>
        <w:spacing w:after="0" w:lineRule="auto"/>
        <w:rPr>
          <w:rFonts w:ascii="Calibri" w:cs="Calibri" w:eastAsia="Calibri" w:hAnsi="Calibri"/>
        </w:rPr>
      </w:pPr>
      <w:r w:rsidDel="00000000" w:rsidR="00000000" w:rsidRPr="00000000">
        <w:rPr>
          <w:rFonts w:ascii="Calibri" w:cs="Calibri" w:eastAsia="Calibri" w:hAnsi="Calibri"/>
          <w:rtl w:val="0"/>
        </w:rPr>
        <w:t xml:space="preserve">INTERNAL APPEALS POLICY</w:t>
      </w:r>
    </w:p>
    <w:p w:rsidR="00000000" w:rsidDel="00000000" w:rsidP="00000000" w:rsidRDefault="00000000" w:rsidRPr="00000000" w14:paraId="00000003">
      <w:pPr>
        <w:pStyle w:val="Title"/>
        <w:spacing w:after="0" w:lineRule="auto"/>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This policy is applicable from EYFS through to year 13</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Internal appeals against assessment decisions</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Oldham Hulme Grammar School is committed to ensuring that whenever its staff mark candidates’ work this is done fairly, consistently and in accordance with our Non-Examination Assessment Policy.</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Candidates’ work will be marked by staff who have appropriate knowledge, understanding and skill, and who have been trained in this activity. We are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ensure that candidates are informed of their centre assessed marks before they are submitted to the awarding body.</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Grounds for requesting a review of marks</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sz w:val="22"/>
          <w:szCs w:val="22"/>
          <w:rtl w:val="0"/>
        </w:rPr>
        <w:t xml:space="preserve">n being informed of their centre assessed marks, if a candidate believes that either:</w:t>
      </w:r>
    </w:p>
    <w:p w:rsidR="00000000" w:rsidDel="00000000" w:rsidP="00000000" w:rsidRDefault="00000000" w:rsidRPr="00000000" w14:paraId="0000000F">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assessor has not followed due procedures</w:t>
      </w:r>
    </w:p>
    <w:p w:rsidR="00000000" w:rsidDel="00000000" w:rsidP="00000000" w:rsidRDefault="00000000" w:rsidRPr="00000000" w14:paraId="00000010">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assessor has not properly applied the mark scheme</w:t>
      </w:r>
    </w:p>
    <w:p w:rsidR="00000000" w:rsidDel="00000000" w:rsidP="00000000" w:rsidRDefault="00000000" w:rsidRPr="00000000" w14:paraId="00000011">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has been an administration error then he/she may make use of the following procedure to request a review of the centre’s marking.  The candidate must detail clearly and concisely the grounds for the request on the request form.</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jc w:val="both"/>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Procedure to request a review of centre assessed marks</w:t>
      </w: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request for a review of centre marks must be made on the form below.</w:t>
      </w:r>
    </w:p>
    <w:p w:rsidR="00000000" w:rsidDel="00000000" w:rsidP="00000000" w:rsidRDefault="00000000" w:rsidRPr="00000000" w14:paraId="00000015">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candidate may also request us to provide them with copies of materials to assist them in considering whether to request a review.  We will provide such copies as long the information requested is not confidential, does not breach copyright and is not readily available in the public domain. </w:t>
      </w:r>
    </w:p>
    <w:p w:rsidR="00000000" w:rsidDel="00000000" w:rsidP="00000000" w:rsidRDefault="00000000" w:rsidRPr="00000000" w14:paraId="00000016">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Requests must be made within 48 hours of disclosure of the candidate’s individual mark.</w:t>
      </w:r>
    </w:p>
    <w:p w:rsidR="00000000" w:rsidDel="00000000" w:rsidP="00000000" w:rsidRDefault="00000000" w:rsidRPr="00000000" w14:paraId="00000017">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grounds for requesting a review are accepted, we will allow sufficient time for the review to be carried out, to make any necessary changes to marks and to inform the candidate of the outcome, all before the awarding body’s deadline.</w:t>
      </w:r>
    </w:p>
    <w:p w:rsidR="00000000" w:rsidDel="00000000" w:rsidP="00000000" w:rsidRDefault="00000000" w:rsidRPr="00000000" w14:paraId="00000018">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ensure that the review of marking is carried out by an assessor who has appropriate competence, has had no previous involvement in the assessment of that candidate and has no personal interest in the review.</w:t>
      </w:r>
    </w:p>
    <w:p w:rsidR="00000000" w:rsidDel="00000000" w:rsidP="00000000" w:rsidRDefault="00000000" w:rsidRPr="00000000" w14:paraId="00000019">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instruct the reviewer to ensure that the candidate’s mark is consistent with the standard set by the centre.</w:t>
      </w:r>
    </w:p>
    <w:p w:rsidR="00000000" w:rsidDel="00000000" w:rsidP="00000000" w:rsidRDefault="00000000" w:rsidRPr="00000000" w14:paraId="0000001A">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candidate will be informed in writing of the outcome of the review of the centre’s marking.</w:t>
      </w:r>
    </w:p>
    <w:p w:rsidR="00000000" w:rsidDel="00000000" w:rsidP="00000000" w:rsidRDefault="00000000" w:rsidRPr="00000000" w14:paraId="0000001B">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outcome of the review will be made known to the head of centre and will be logged.  A written record will be kept and made available to the awarding body upon request.</w:t>
      </w:r>
    </w:p>
    <w:p w:rsidR="00000000" w:rsidDel="00000000" w:rsidP="00000000" w:rsidRDefault="00000000" w:rsidRPr="00000000" w14:paraId="0000001C">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grounds for requesting a review are not accepted, we will inform the candidate in writing.</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in line with national standards. The mark submitted to the awarding body is subject to change and therefore must be considered provisional.</w:t>
      </w:r>
    </w:p>
    <w:p w:rsidR="00000000" w:rsidDel="00000000" w:rsidP="00000000" w:rsidRDefault="00000000" w:rsidRPr="00000000" w14:paraId="0000001F">
      <w:pPr>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Fonts w:ascii="Calibri" w:cs="Calibri" w:eastAsia="Calibri" w:hAnsi="Calibri"/>
          <w:b w:val="1"/>
          <w:sz w:val="24"/>
          <w:szCs w:val="24"/>
          <w:rtl w:val="0"/>
        </w:rPr>
        <w:t xml:space="preserve">Appeals procedure against centre decisions not to</w:t>
      </w:r>
      <w:r w:rsidDel="00000000" w:rsidR="00000000" w:rsidRPr="00000000">
        <w:rPr>
          <w:rFonts w:ascii="Calibri" w:cs="Calibri" w:eastAsia="Calibri" w:hAnsi="Calibri"/>
          <w:b w:val="1"/>
          <w:sz w:val="24"/>
          <w:szCs w:val="24"/>
          <w:rtl w:val="0"/>
        </w:rPr>
        <w:t xml:space="preserve"> support a review of  results</w:t>
      </w: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rFonts w:ascii="Calibri" w:cs="Calibri" w:eastAsia="Calibri" w:hAnsi="Calibri"/>
          <w:sz w:val="22"/>
          <w:szCs w:val="22"/>
          <w:rtl w:val="0"/>
        </w:rPr>
        <w:t xml:space="preserve">Following the issue of results, the general qualification awarding bodies offer</w:t>
      </w:r>
      <w:hyperlink r:id="rId6">
        <w:r w:rsidDel="00000000" w:rsidR="00000000" w:rsidRPr="00000000">
          <w:rPr>
            <w:rFonts w:ascii="Calibri" w:cs="Calibri" w:eastAsia="Calibri" w:hAnsi="Calibri"/>
            <w:sz w:val="22"/>
            <w:szCs w:val="22"/>
            <w:rtl w:val="0"/>
          </w:rPr>
          <w:t xml:space="preserve"> </w:t>
        </w:r>
      </w:hyperlink>
      <w:hyperlink r:id="rId7">
        <w:r w:rsidDel="00000000" w:rsidR="00000000" w:rsidRPr="00000000">
          <w:rPr>
            <w:rFonts w:ascii="Calibri" w:cs="Calibri" w:eastAsia="Calibri" w:hAnsi="Calibri"/>
            <w:sz w:val="22"/>
            <w:szCs w:val="22"/>
            <w:u w:val="single"/>
            <w:rtl w:val="0"/>
          </w:rPr>
          <w:t xml:space="preserve">post-results services</w:t>
        </w:r>
      </w:hyperlink>
      <w:r w:rsidDel="00000000" w:rsidR="00000000" w:rsidRPr="00000000">
        <w:rPr>
          <w:rFonts w:ascii="Calibri" w:cs="Calibri" w:eastAsia="Calibri" w:hAnsi="Calibri"/>
          <w:sz w:val="22"/>
          <w:szCs w:val="22"/>
          <w:rtl w:val="0"/>
        </w:rPr>
        <w:t xml:space="preserve">. Full details of these services, internal deadlines for requesting a service and fees charged will be provided by the examination manager .</w:t>
      </w: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rFonts w:ascii="Calibri" w:cs="Calibri" w:eastAsia="Calibri" w:hAnsi="Calibri"/>
          <w:sz w:val="22"/>
          <w:szCs w:val="22"/>
          <w:rtl w:val="0"/>
        </w:rPr>
        <w:t xml:space="preserve">The service, </w:t>
      </w:r>
      <w:r w:rsidDel="00000000" w:rsidR="00000000" w:rsidRPr="00000000">
        <w:rPr>
          <w:rFonts w:ascii="Calibri" w:cs="Calibri" w:eastAsia="Calibri" w:hAnsi="Calibri"/>
          <w:i w:val="1"/>
          <w:sz w:val="22"/>
          <w:szCs w:val="22"/>
          <w:rtl w:val="0"/>
        </w:rPr>
        <w:t xml:space="preserve">review of </w:t>
      </w:r>
      <w:r w:rsidDel="00000000" w:rsidR="00000000" w:rsidRPr="00000000">
        <w:rPr>
          <w:rFonts w:ascii="Calibri" w:cs="Calibri" w:eastAsia="Calibri" w:hAnsi="Calibri"/>
          <w:i w:val="1"/>
          <w:sz w:val="22"/>
          <w:szCs w:val="22"/>
          <w:rtl w:val="0"/>
        </w:rPr>
        <w:t xml:space="preserve">results</w:t>
      </w:r>
      <w:r w:rsidDel="00000000" w:rsidR="00000000" w:rsidRPr="00000000">
        <w:rPr>
          <w:rFonts w:ascii="Calibri" w:cs="Calibri" w:eastAsia="Calibri" w:hAnsi="Calibri"/>
          <w:sz w:val="22"/>
          <w:szCs w:val="22"/>
          <w:rtl w:val="0"/>
        </w:rPr>
        <w:t xml:space="preserve"> (RORs),</w:t>
      </w:r>
      <w:r w:rsidDel="00000000" w:rsidR="00000000" w:rsidRPr="00000000">
        <w:rPr>
          <w:rFonts w:ascii="Calibri" w:cs="Calibri" w:eastAsia="Calibri" w:hAnsi="Calibri"/>
          <w:sz w:val="22"/>
          <w:szCs w:val="22"/>
          <w:rtl w:val="0"/>
        </w:rPr>
        <w:t xml:space="preserve"> may be requested by centre staff or candidates (or their parents/carers) if there are reasonable grounds for believing there has been an error in marking.</w:t>
      </w: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rFonts w:ascii="Calibri" w:cs="Calibri" w:eastAsia="Calibri" w:hAnsi="Calibri"/>
          <w:sz w:val="22"/>
          <w:szCs w:val="22"/>
          <w:rtl w:val="0"/>
        </w:rPr>
        <w:t xml:space="preserve">If a query is raised about a particular examination result, the examinations manager , teaching staff and head of centre will investigate the feasibility of requesting an enquiry at the centre’s expense.</w:t>
      </w: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rFonts w:ascii="Calibri" w:cs="Calibri" w:eastAsia="Calibri" w:hAnsi="Calibri"/>
          <w:sz w:val="22"/>
          <w:szCs w:val="22"/>
          <w:rtl w:val="0"/>
        </w:rPr>
        <w:t xml:space="preserve">When Oldham Hulme Grammar School does not uphold a request from a candidate, the candidate may pay the appropriate fee, and a request will be made to the awarding body on the candidate’s behalf.</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If the candidate (or their parent/carer) believes there are grounds to appeal against the centre’s decision not to support an enquiry, an appeal can be submitted to the centre using the internal appeals form at least one week prior to the internal deadline for submitting a </w:t>
      </w:r>
      <w:r w:rsidDel="00000000" w:rsidR="00000000" w:rsidRPr="00000000">
        <w:rPr>
          <w:rFonts w:ascii="Calibri" w:cs="Calibri" w:eastAsia="Calibri" w:hAnsi="Calibri"/>
          <w:sz w:val="22"/>
          <w:szCs w:val="22"/>
          <w:rtl w:val="0"/>
        </w:rPr>
        <w:t xml:space="preserve">ROR.</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jc w:val="both"/>
        <w:rPr>
          <w:sz w:val="24"/>
          <w:szCs w:val="24"/>
        </w:rPr>
      </w:pPr>
      <w:r w:rsidDel="00000000" w:rsidR="00000000" w:rsidRPr="00000000">
        <w:rPr>
          <w:rFonts w:ascii="Calibri" w:cs="Calibri" w:eastAsia="Calibri" w:hAnsi="Calibri"/>
          <w:b w:val="1"/>
          <w:sz w:val="24"/>
          <w:szCs w:val="24"/>
          <w:rtl w:val="0"/>
        </w:rPr>
        <w:t xml:space="preserve">Appeals procedure following the outcome of a review of results</w:t>
      </w:r>
      <w:r w:rsidDel="00000000" w:rsidR="00000000" w:rsidRPr="00000000">
        <w:rPr>
          <w:rtl w:val="0"/>
        </w:rPr>
      </w:r>
    </w:p>
    <w:p w:rsidR="00000000" w:rsidDel="00000000" w:rsidP="00000000" w:rsidRDefault="00000000" w:rsidRPr="00000000" w14:paraId="0000002B">
      <w:pPr>
        <w:jc w:val="both"/>
        <w:rPr>
          <w:sz w:val="24"/>
          <w:szCs w:val="24"/>
        </w:rPr>
      </w:pPr>
      <w:r w:rsidDel="00000000" w:rsidR="00000000" w:rsidRPr="00000000">
        <w:rPr>
          <w:rFonts w:ascii="Calibri" w:cs="Calibri" w:eastAsia="Calibri" w:hAnsi="Calibri"/>
          <w:sz w:val="22"/>
          <w:szCs w:val="22"/>
          <w:rtl w:val="0"/>
        </w:rPr>
        <w:t xml:space="preserve">Where the head of centre remains dissatisfied after receiving the outcome of a RORs, an appeal will be made to the awarding body, following the guidance in the JCQ publications Post</w:t>
      </w:r>
      <w:r w:rsidDel="00000000" w:rsidR="00000000" w:rsidRPr="00000000">
        <w:rPr>
          <w:rFonts w:ascii="Calibri" w:cs="Calibri" w:eastAsia="Calibri" w:hAnsi="Calibri"/>
          <w:i w:val="1"/>
          <w:sz w:val="22"/>
          <w:szCs w:val="22"/>
          <w:rtl w:val="0"/>
        </w:rPr>
        <w:t xml:space="preserve">-results services</w:t>
      </w:r>
      <w:hyperlink r:id="rId8">
        <w:r w:rsidDel="00000000" w:rsidR="00000000" w:rsidRPr="00000000">
          <w:rPr>
            <w:rFonts w:ascii="Calibri" w:cs="Calibri" w:eastAsia="Calibri" w:hAnsi="Calibri"/>
            <w:i w:val="1"/>
            <w:sz w:val="22"/>
            <w:szCs w:val="22"/>
            <w:rtl w:val="0"/>
          </w:rPr>
          <w:t xml:space="preserve"> </w:t>
        </w:r>
      </w:hyperlink>
      <w:hyperlink r:id="rId9">
        <w:r w:rsidDel="00000000" w:rsidR="00000000" w:rsidRPr="00000000">
          <w:rPr>
            <w:rFonts w:ascii="Calibri" w:cs="Calibri" w:eastAsia="Calibri" w:hAnsi="Calibri"/>
            <w:sz w:val="22"/>
            <w:szCs w:val="22"/>
            <w:u w:val="single"/>
            <w:rtl w:val="0"/>
          </w:rPr>
          <w:t xml:space="preserve">http://www.jcq.org.uk/exams-office/post-results-services</w:t>
        </w:r>
      </w:hyperlink>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i w:val="1"/>
          <w:sz w:val="22"/>
          <w:szCs w:val="22"/>
          <w:rtl w:val="0"/>
        </w:rPr>
        <w:t xml:space="preserve">A guide to the awarding bodies’ appeals processes</w:t>
      </w:r>
      <w:hyperlink r:id="rId10">
        <w:r w:rsidDel="00000000" w:rsidR="00000000" w:rsidRPr="00000000">
          <w:rPr>
            <w:rFonts w:ascii="Calibri" w:cs="Calibri" w:eastAsia="Calibri" w:hAnsi="Calibri"/>
            <w:i w:val="1"/>
            <w:sz w:val="22"/>
            <w:szCs w:val="22"/>
            <w:rtl w:val="0"/>
          </w:rPr>
          <w:t xml:space="preserve"> </w:t>
        </w:r>
      </w:hyperlink>
      <w:hyperlink r:id="rId11">
        <w:r w:rsidDel="00000000" w:rsidR="00000000" w:rsidRPr="00000000">
          <w:rPr>
            <w:rFonts w:ascii="Calibri" w:cs="Calibri" w:eastAsia="Calibri" w:hAnsi="Calibri"/>
            <w:sz w:val="22"/>
            <w:szCs w:val="22"/>
            <w:u w:val="single"/>
            <w:rtl w:val="0"/>
          </w:rPr>
          <w:t xml:space="preserve">http://www.jcq.org.uk/exams-office/appeals</w:t>
        </w:r>
      </w:hyperlink>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rFonts w:ascii="Calibri" w:cs="Calibri" w:eastAsia="Calibri" w:hAnsi="Calibri"/>
          <w:sz w:val="22"/>
          <w:szCs w:val="22"/>
          <w:rtl w:val="0"/>
        </w:rPr>
        <w:t xml:space="preserve">Where the head of centre is satisfied after receiving the outcome of a ROR, but the internal candidates and/or their parents/carers are not satisfied, they may make a further representation to the head of centre. Following this, the head of centre’s decision as to whether to proceed with an appeal will be based upon the centre’s internal appeals arrangements.  Candidates, parents/carers are not permitted to make direct representations to an awarding body.</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rFonts w:ascii="Calibri" w:cs="Calibri" w:eastAsia="Calibri" w:hAnsi="Calibri"/>
          <w:sz w:val="22"/>
          <w:szCs w:val="22"/>
          <w:rtl w:val="0"/>
        </w:rPr>
        <w:t xml:space="preserve">The</w:t>
      </w:r>
      <w:r w:rsidDel="00000000" w:rsidR="00000000" w:rsidRPr="00000000">
        <w:rPr>
          <w:rFonts w:ascii="Calibri" w:cs="Calibri" w:eastAsia="Calibri" w:hAnsi="Calibri"/>
          <w:b w:val="1"/>
          <w:sz w:val="22"/>
          <w:szCs w:val="22"/>
          <w:rtl w:val="0"/>
        </w:rPr>
        <w:t xml:space="preserve"> internal appeals form</w:t>
      </w:r>
      <w:r w:rsidDel="00000000" w:rsidR="00000000" w:rsidRPr="00000000">
        <w:rPr>
          <w:rFonts w:ascii="Calibri" w:cs="Calibri" w:eastAsia="Calibri" w:hAnsi="Calibri"/>
          <w:sz w:val="22"/>
          <w:szCs w:val="22"/>
          <w:rtl w:val="0"/>
        </w:rPr>
        <w:t xml:space="preserve"> should be completed and submitted to the centre within </w:t>
      </w:r>
      <w:r w:rsidDel="00000000" w:rsidR="00000000" w:rsidRPr="00000000">
        <w:rPr>
          <w:rFonts w:ascii="Calibri" w:cs="Calibri" w:eastAsia="Calibri" w:hAnsi="Calibri"/>
          <w:b w:val="1"/>
          <w:sz w:val="22"/>
          <w:szCs w:val="22"/>
          <w:rtl w:val="0"/>
        </w:rPr>
        <w:t xml:space="preserve">10 calendar days</w:t>
      </w:r>
      <w:r w:rsidDel="00000000" w:rsidR="00000000" w:rsidRPr="00000000">
        <w:rPr>
          <w:rFonts w:ascii="Calibri" w:cs="Calibri" w:eastAsia="Calibri" w:hAnsi="Calibri"/>
          <w:sz w:val="22"/>
          <w:szCs w:val="22"/>
          <w:rtl w:val="0"/>
        </w:rPr>
        <w:t xml:space="preserve"> of the notification of the outcome of the enquiry. Subject to the head of centre’s decision, this will allow the centre to process the appeal and submit to the awarding body within the required 14 calendar days. Awarding body fees which may be charged for the appeal must be paid by the appellant on submission on the internal appeals form. If the appeal is upheld by the awarding body, this fee will be refunded by the awarding body and repaid to the appellant by the centre.</w:t>
      </w: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rFonts w:ascii="Calibri" w:cs="Calibri" w:eastAsia="Calibri" w:hAnsi="Calibri"/>
          <w:b w:val="1"/>
          <w:sz w:val="24"/>
          <w:szCs w:val="24"/>
          <w:rtl w:val="0"/>
        </w:rPr>
        <w:t xml:space="preserve">Internal appeals form</w:t>
      </w: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rFonts w:ascii="Calibri" w:cs="Calibri" w:eastAsia="Calibri" w:hAnsi="Calibri"/>
          <w:sz w:val="22"/>
          <w:szCs w:val="22"/>
          <w:rtl w:val="0"/>
        </w:rPr>
        <w:t xml:space="preserve">This form should be completed in all cases to lodge an appeal.</w:t>
      </w: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rFonts w:ascii="Calibri" w:cs="Calibri" w:eastAsia="Calibri" w:hAnsi="Calibri"/>
          <w:sz w:val="22"/>
          <w:szCs w:val="22"/>
          <w:rtl w:val="0"/>
        </w:rPr>
        <w:t xml:space="preserve">Please tick to indicate what the appeal is against:</w:t>
      </w:r>
      <w:r w:rsidDel="00000000" w:rsidR="00000000" w:rsidRPr="00000000">
        <w:rPr>
          <w:rtl w:val="0"/>
        </w:rPr>
      </w:r>
    </w:p>
    <w:p w:rsidR="00000000" w:rsidDel="00000000" w:rsidP="00000000" w:rsidRDefault="00000000" w:rsidRPr="00000000" w14:paraId="00000035">
      <w:pPr>
        <w:numPr>
          <w:ilvl w:val="0"/>
          <w:numId w:val="5"/>
        </w:numPr>
        <w:ind w:left="1440" w:hanging="360"/>
        <w:jc w:val="both"/>
        <w:rPr/>
      </w:pPr>
      <w:r w:rsidDel="00000000" w:rsidR="00000000" w:rsidRPr="00000000">
        <w:rPr>
          <w:rFonts w:ascii="Calibri" w:cs="Calibri" w:eastAsia="Calibri" w:hAnsi="Calibri"/>
          <w:sz w:val="22"/>
          <w:szCs w:val="22"/>
          <w:rtl w:val="0"/>
        </w:rPr>
        <w:t xml:space="preserve">internally assessed marks</w:t>
      </w:r>
    </w:p>
    <w:p w:rsidR="00000000" w:rsidDel="00000000" w:rsidP="00000000" w:rsidRDefault="00000000" w:rsidRPr="00000000" w14:paraId="00000036">
      <w:pPr>
        <w:numPr>
          <w:ilvl w:val="0"/>
          <w:numId w:val="5"/>
        </w:numPr>
        <w:ind w:left="1440" w:hanging="360"/>
        <w:jc w:val="both"/>
        <w:rPr/>
      </w:pPr>
      <w:r w:rsidDel="00000000" w:rsidR="00000000" w:rsidRPr="00000000">
        <w:rPr>
          <w:rFonts w:ascii="Calibri" w:cs="Calibri" w:eastAsia="Calibri" w:hAnsi="Calibri"/>
          <w:sz w:val="22"/>
          <w:szCs w:val="22"/>
          <w:rtl w:val="0"/>
        </w:rPr>
        <w:t xml:space="preserve">the outcome of a review of  results</w:t>
      </w:r>
    </w:p>
    <w:p w:rsidR="00000000" w:rsidDel="00000000" w:rsidP="00000000" w:rsidRDefault="00000000" w:rsidRPr="00000000" w14:paraId="00000037">
      <w:pPr>
        <w:numPr>
          <w:ilvl w:val="0"/>
          <w:numId w:val="5"/>
        </w:numPr>
        <w:ind w:left="1440" w:hanging="360"/>
        <w:jc w:val="both"/>
        <w:rPr/>
      </w:pPr>
      <w:r w:rsidDel="00000000" w:rsidR="00000000" w:rsidRPr="00000000">
        <w:rPr>
          <w:rFonts w:ascii="Calibri" w:cs="Calibri" w:eastAsia="Calibri" w:hAnsi="Calibri"/>
          <w:sz w:val="22"/>
          <w:szCs w:val="22"/>
          <w:rtl w:val="0"/>
        </w:rPr>
        <w:t xml:space="preserve">the centre decision not to support a review of t results</w:t>
      </w:r>
    </w:p>
    <w:p w:rsidR="00000000" w:rsidDel="00000000" w:rsidP="00000000" w:rsidRDefault="00000000" w:rsidRPr="00000000" w14:paraId="00000038">
      <w:pPr>
        <w:jc w:val="both"/>
        <w:rPr>
          <w:sz w:val="24"/>
          <w:szCs w:val="24"/>
        </w:rPr>
      </w:pPr>
      <w:r w:rsidDel="00000000" w:rsidR="00000000" w:rsidRPr="00000000">
        <w:rPr>
          <w:rtl w:val="0"/>
        </w:rPr>
      </w:r>
    </w:p>
    <w:tbl>
      <w:tblPr>
        <w:tblStyle w:val="Table1"/>
        <w:tblW w:w="10408.0" w:type="dxa"/>
        <w:jc w:val="left"/>
        <w:tblInd w:w="0.0" w:type="dxa"/>
        <w:tblLayout w:type="fixed"/>
        <w:tblLook w:val="0400"/>
      </w:tblPr>
      <w:tblGrid>
        <w:gridCol w:w="2187"/>
        <w:gridCol w:w="2918"/>
        <w:gridCol w:w="2026"/>
        <w:gridCol w:w="3277"/>
        <w:tblGridChange w:id="0">
          <w:tblGrid>
            <w:gridCol w:w="2187"/>
            <w:gridCol w:w="2918"/>
            <w:gridCol w:w="2026"/>
            <w:gridCol w:w="3277"/>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shd w:fill="548dd4" w:val="clear"/>
            <w:tcMar>
              <w:top w:w="60.0" w:type="dxa"/>
              <w:left w:w="60.0" w:type="dxa"/>
              <w:bottom w:w="60.0" w:type="dxa"/>
              <w:right w:w="75.0" w:type="dxa"/>
            </w:tcMar>
            <w:vAlign w:val="center"/>
          </w:tcPr>
          <w:p w:rsidR="00000000" w:rsidDel="00000000" w:rsidP="00000000" w:rsidRDefault="00000000" w:rsidRPr="00000000" w14:paraId="00000039">
            <w:pPr>
              <w:jc w:val="both"/>
              <w:rPr>
                <w:sz w:val="24"/>
                <w:szCs w:val="24"/>
              </w:rPr>
            </w:pPr>
            <w:r w:rsidDel="00000000" w:rsidR="00000000" w:rsidRPr="00000000">
              <w:rPr>
                <w:rFonts w:ascii="Calibri" w:cs="Calibri" w:eastAsia="Calibri" w:hAnsi="Calibri"/>
                <w:b w:val="1"/>
                <w:sz w:val="22"/>
                <w:szCs w:val="22"/>
                <w:shd w:fill="548dd4" w:val="clear"/>
                <w:rtl w:val="0"/>
              </w:rPr>
              <w:t xml:space="preserve">Name of Student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75.0" w:type="dxa"/>
            </w:tcMar>
          </w:tcPr>
          <w:p w:rsidR="00000000" w:rsidDel="00000000" w:rsidP="00000000" w:rsidRDefault="00000000" w:rsidRPr="00000000" w14:paraId="0000003A">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548dd4" w:val="clear"/>
            <w:tcMar>
              <w:top w:w="60.0" w:type="dxa"/>
              <w:left w:w="60.0" w:type="dxa"/>
              <w:bottom w:w="60.0" w:type="dxa"/>
              <w:right w:w="75.0" w:type="dxa"/>
            </w:tcMar>
            <w:vAlign w:val="center"/>
          </w:tcPr>
          <w:p w:rsidR="00000000" w:rsidDel="00000000" w:rsidP="00000000" w:rsidRDefault="00000000" w:rsidRPr="00000000" w14:paraId="0000003B">
            <w:pPr>
              <w:jc w:val="both"/>
              <w:rPr>
                <w:sz w:val="24"/>
                <w:szCs w:val="24"/>
              </w:rPr>
            </w:pPr>
            <w:r w:rsidDel="00000000" w:rsidR="00000000" w:rsidRPr="00000000">
              <w:rPr>
                <w:rFonts w:ascii="Calibri" w:cs="Calibri" w:eastAsia="Calibri" w:hAnsi="Calibri"/>
                <w:b w:val="1"/>
                <w:sz w:val="22"/>
                <w:szCs w:val="22"/>
                <w:shd w:fill="548dd4" w:val="clear"/>
                <w:rtl w:val="0"/>
              </w:rPr>
              <w:t xml:space="preserve">Date of Birth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75.0" w:type="dxa"/>
            </w:tcMar>
          </w:tcPr>
          <w:p w:rsidR="00000000" w:rsidDel="00000000" w:rsidP="00000000" w:rsidRDefault="00000000" w:rsidRPr="00000000" w14:paraId="0000003C">
            <w:pPr>
              <w:rPr>
                <w:sz w:val="24"/>
                <w:szCs w:val="24"/>
              </w:rPr>
            </w:pP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shd w:fill="c6d9f1" w:val="clear"/>
            <w:tcMar>
              <w:top w:w="60.0" w:type="dxa"/>
              <w:left w:w="60.0" w:type="dxa"/>
              <w:bottom w:w="60.0" w:type="dxa"/>
              <w:right w:w="75.0" w:type="dxa"/>
            </w:tcMar>
            <w:vAlign w:val="center"/>
          </w:tcPr>
          <w:p w:rsidR="00000000" w:rsidDel="00000000" w:rsidP="00000000" w:rsidRDefault="00000000" w:rsidRPr="00000000" w14:paraId="0000003D">
            <w:pPr>
              <w:jc w:val="both"/>
              <w:rPr>
                <w:sz w:val="24"/>
                <w:szCs w:val="24"/>
              </w:rPr>
            </w:pPr>
            <w:r w:rsidDel="00000000" w:rsidR="00000000" w:rsidRPr="00000000">
              <w:rPr>
                <w:rFonts w:ascii="Calibri" w:cs="Calibri" w:eastAsia="Calibri" w:hAnsi="Calibri"/>
                <w:b w:val="1"/>
                <w:sz w:val="22"/>
                <w:szCs w:val="22"/>
                <w:shd w:fill="c6d9f1" w:val="clear"/>
                <w:rtl w:val="0"/>
              </w:rPr>
              <w:t xml:space="preserve">Awarding body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75.0" w:type="dxa"/>
            </w:tcMar>
          </w:tcPr>
          <w:p w:rsidR="00000000" w:rsidDel="00000000" w:rsidP="00000000" w:rsidRDefault="00000000" w:rsidRPr="00000000" w14:paraId="0000003E">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6d9f1" w:val="clear"/>
            <w:tcMar>
              <w:top w:w="60.0" w:type="dxa"/>
              <w:left w:w="60.0" w:type="dxa"/>
              <w:bottom w:w="60.0" w:type="dxa"/>
              <w:right w:w="75.0" w:type="dxa"/>
            </w:tcMar>
            <w:vAlign w:val="center"/>
          </w:tcPr>
          <w:p w:rsidR="00000000" w:rsidDel="00000000" w:rsidP="00000000" w:rsidRDefault="00000000" w:rsidRPr="00000000" w14:paraId="0000003F">
            <w:pPr>
              <w:jc w:val="both"/>
              <w:rPr>
                <w:sz w:val="24"/>
                <w:szCs w:val="24"/>
              </w:rPr>
            </w:pPr>
            <w:r w:rsidDel="00000000" w:rsidR="00000000" w:rsidRPr="00000000">
              <w:rPr>
                <w:rFonts w:ascii="Calibri" w:cs="Calibri" w:eastAsia="Calibri" w:hAnsi="Calibri"/>
                <w:b w:val="1"/>
                <w:sz w:val="22"/>
                <w:szCs w:val="22"/>
                <w:shd w:fill="c6d9f1" w:val="clear"/>
                <w:rtl w:val="0"/>
              </w:rPr>
              <w:t xml:space="preserve">Exam paper code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75.0" w:type="dxa"/>
            </w:tcMar>
          </w:tcPr>
          <w:p w:rsidR="00000000" w:rsidDel="00000000" w:rsidP="00000000" w:rsidRDefault="00000000" w:rsidRPr="00000000" w14:paraId="00000040">
            <w:pPr>
              <w:rPr>
                <w:sz w:val="24"/>
                <w:szCs w:val="24"/>
              </w:rPr>
            </w:pP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shd w:fill="c6d9f1" w:val="clear"/>
            <w:tcMar>
              <w:top w:w="60.0" w:type="dxa"/>
              <w:left w:w="60.0" w:type="dxa"/>
              <w:bottom w:w="60.0" w:type="dxa"/>
              <w:right w:w="75.0" w:type="dxa"/>
            </w:tcMar>
            <w:vAlign w:val="center"/>
          </w:tcPr>
          <w:p w:rsidR="00000000" w:rsidDel="00000000" w:rsidP="00000000" w:rsidRDefault="00000000" w:rsidRPr="00000000" w14:paraId="00000041">
            <w:pPr>
              <w:jc w:val="both"/>
              <w:rPr>
                <w:sz w:val="24"/>
                <w:szCs w:val="24"/>
              </w:rPr>
            </w:pPr>
            <w:r w:rsidDel="00000000" w:rsidR="00000000" w:rsidRPr="00000000">
              <w:rPr>
                <w:rFonts w:ascii="Calibri" w:cs="Calibri" w:eastAsia="Calibri" w:hAnsi="Calibri"/>
                <w:b w:val="1"/>
                <w:sz w:val="22"/>
                <w:szCs w:val="22"/>
                <w:shd w:fill="c6d9f1" w:val="clear"/>
                <w:rtl w:val="0"/>
              </w:rPr>
              <w:t xml:space="preserve">Subject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75.0" w:type="dxa"/>
            </w:tcMar>
          </w:tcPr>
          <w:p w:rsidR="00000000" w:rsidDel="00000000" w:rsidP="00000000" w:rsidRDefault="00000000" w:rsidRPr="00000000" w14:paraId="00000042">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6d9f1" w:val="clear"/>
            <w:tcMar>
              <w:top w:w="60.0" w:type="dxa"/>
              <w:left w:w="60.0" w:type="dxa"/>
              <w:bottom w:w="60.0" w:type="dxa"/>
              <w:right w:w="75.0" w:type="dxa"/>
            </w:tcMar>
            <w:vAlign w:val="center"/>
          </w:tcPr>
          <w:p w:rsidR="00000000" w:rsidDel="00000000" w:rsidP="00000000" w:rsidRDefault="00000000" w:rsidRPr="00000000" w14:paraId="00000043">
            <w:pPr>
              <w:jc w:val="both"/>
              <w:rPr>
                <w:sz w:val="24"/>
                <w:szCs w:val="24"/>
              </w:rPr>
            </w:pPr>
            <w:r w:rsidDel="00000000" w:rsidR="00000000" w:rsidRPr="00000000">
              <w:rPr>
                <w:rFonts w:ascii="Calibri" w:cs="Calibri" w:eastAsia="Calibri" w:hAnsi="Calibri"/>
                <w:b w:val="1"/>
                <w:sz w:val="22"/>
                <w:szCs w:val="22"/>
                <w:shd w:fill="c6d9f1" w:val="clear"/>
                <w:rtl w:val="0"/>
              </w:rPr>
              <w:t xml:space="preserve">Exam paper title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75.0" w:type="dxa"/>
            </w:tcMar>
          </w:tcPr>
          <w:p w:rsidR="00000000" w:rsidDel="00000000" w:rsidP="00000000" w:rsidRDefault="00000000" w:rsidRPr="00000000" w14:paraId="00000044">
            <w:pPr>
              <w:rPr>
                <w:sz w:val="24"/>
                <w:szCs w:val="24"/>
              </w:rPr>
            </w:pP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tcMar>
              <w:top w:w="60.0" w:type="dxa"/>
              <w:left w:w="60.0" w:type="dxa"/>
              <w:bottom w:w="60.0" w:type="dxa"/>
              <w:right w:w="75.0" w:type="dxa"/>
            </w:tcMar>
          </w:tcPr>
          <w:p w:rsidR="00000000" w:rsidDel="00000000" w:rsidP="00000000" w:rsidRDefault="00000000" w:rsidRPr="00000000" w14:paraId="00000045">
            <w:pPr>
              <w:jc w:val="both"/>
              <w:rPr>
                <w:sz w:val="24"/>
                <w:szCs w:val="24"/>
              </w:rPr>
            </w:pPr>
            <w:r w:rsidDel="00000000" w:rsidR="00000000" w:rsidRPr="00000000">
              <w:rPr>
                <w:rFonts w:ascii="Calibri" w:cs="Calibri" w:eastAsia="Calibri" w:hAnsi="Calibri"/>
                <w:b w:val="1"/>
                <w:sz w:val="22"/>
                <w:szCs w:val="22"/>
                <w:rtl w:val="0"/>
              </w:rPr>
              <w:t xml:space="preserve">Please state the grounds for your appeal below:</w:t>
            </w:r>
            <w:r w:rsidDel="00000000" w:rsidR="00000000" w:rsidRPr="00000000">
              <w:rPr>
                <w:rtl w:val="0"/>
              </w:rPr>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rtl w:val="0"/>
              </w:rPr>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rtl w:val="0"/>
              </w:rPr>
            </w:r>
          </w:p>
          <w:p w:rsidR="00000000" w:rsidDel="00000000" w:rsidP="00000000" w:rsidRDefault="00000000" w:rsidRPr="00000000" w14:paraId="0000004A">
            <w:pPr>
              <w:jc w:val="both"/>
              <w:rPr>
                <w:sz w:val="24"/>
                <w:szCs w:val="24"/>
              </w:rPr>
            </w:pPr>
            <w:r w:rsidDel="00000000" w:rsidR="00000000" w:rsidRPr="00000000">
              <w:rPr>
                <w:rtl w:val="0"/>
              </w:rPr>
            </w:r>
          </w:p>
          <w:p w:rsidR="00000000" w:rsidDel="00000000" w:rsidP="00000000" w:rsidRDefault="00000000" w:rsidRPr="00000000" w14:paraId="0000004B">
            <w:pPr>
              <w:jc w:val="both"/>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rtl w:val="0"/>
              </w:rPr>
            </w:r>
          </w:p>
          <w:p w:rsidR="00000000" w:rsidDel="00000000" w:rsidP="00000000" w:rsidRDefault="00000000" w:rsidRPr="00000000" w14:paraId="0000004D">
            <w:pPr>
              <w:jc w:val="both"/>
              <w:rPr>
                <w:sz w:val="24"/>
                <w:szCs w:val="24"/>
              </w:rPr>
            </w:pPr>
            <w:r w:rsidDel="00000000" w:rsidR="00000000" w:rsidRPr="00000000">
              <w:rPr>
                <w:rtl w:val="0"/>
              </w:rPr>
            </w:r>
          </w:p>
          <w:p w:rsidR="00000000" w:rsidDel="00000000" w:rsidP="00000000" w:rsidRDefault="00000000" w:rsidRPr="00000000" w14:paraId="0000004E">
            <w:pPr>
              <w:jc w:val="right"/>
              <w:rPr>
                <w:sz w:val="24"/>
                <w:szCs w:val="24"/>
              </w:rPr>
            </w:pP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tcMar>
              <w:top w:w="60.0" w:type="dxa"/>
              <w:left w:w="60.0" w:type="dxa"/>
              <w:bottom w:w="60.0" w:type="dxa"/>
              <w:right w:w="75.0" w:type="dxa"/>
            </w:tcMar>
          </w:tcPr>
          <w:p w:rsidR="00000000" w:rsidDel="00000000" w:rsidP="00000000" w:rsidRDefault="00000000" w:rsidRPr="00000000" w14:paraId="00000052">
            <w:pPr>
              <w:jc w:val="both"/>
              <w:rPr>
                <w:sz w:val="24"/>
                <w:szCs w:val="24"/>
              </w:rPr>
            </w:pPr>
            <w:r w:rsidDel="00000000" w:rsidR="00000000" w:rsidRPr="00000000">
              <w:rPr>
                <w:rFonts w:ascii="Calibri" w:cs="Calibri" w:eastAsia="Calibri" w:hAnsi="Calibri"/>
                <w:b w:val="1"/>
                <w:sz w:val="22"/>
                <w:szCs w:val="22"/>
                <w:rtl w:val="0"/>
              </w:rPr>
              <w:t xml:space="preserve">Appeal against an internally assessed marks</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p w:rsidR="00000000" w:rsidDel="00000000" w:rsidP="00000000" w:rsidRDefault="00000000" w:rsidRPr="00000000" w14:paraId="00000054">
            <w:pPr>
              <w:jc w:val="both"/>
              <w:rPr>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marking/assessment process not against the mark submitted by the centre for moderation by the awarding body.</w:t>
            </w:r>
          </w:p>
          <w:p w:rsidR="00000000" w:rsidDel="00000000" w:rsidP="00000000" w:rsidRDefault="00000000" w:rsidRPr="00000000" w14:paraId="00000056">
            <w:pPr>
              <w:jc w:val="both"/>
              <w:rPr>
                <w:sz w:val="24"/>
                <w:szCs w:val="24"/>
              </w:rPr>
            </w:pPr>
            <w:r w:rsidDel="00000000" w:rsidR="00000000" w:rsidRPr="00000000">
              <w:rPr>
                <w:rtl w:val="0"/>
              </w:rPr>
            </w:r>
          </w:p>
          <w:p w:rsidR="00000000" w:rsidDel="00000000" w:rsidP="00000000" w:rsidRDefault="00000000" w:rsidRPr="00000000" w14:paraId="00000057">
            <w:pPr>
              <w:jc w:val="both"/>
              <w:rPr>
                <w:sz w:val="24"/>
                <w:szCs w:val="24"/>
              </w:rPr>
            </w:pPr>
            <w:r w:rsidDel="00000000" w:rsidR="00000000" w:rsidRPr="00000000">
              <w:rPr>
                <w:rFonts w:ascii="Calibri" w:cs="Calibri" w:eastAsia="Calibri" w:hAnsi="Calibri"/>
                <w:b w:val="1"/>
                <w:sz w:val="22"/>
                <w:szCs w:val="22"/>
                <w:rtl w:val="0"/>
              </w:rPr>
              <w:t xml:space="preserve">Signature:                                                                                            Date of signature:</w:t>
            </w:r>
            <w:r w:rsidDel="00000000" w:rsidR="00000000" w:rsidRPr="00000000">
              <w:rPr>
                <w:rtl w:val="0"/>
              </w:rPr>
            </w:r>
          </w:p>
        </w:tc>
      </w:tr>
      <w:tr>
        <w:trPr>
          <w:trHeight w:val="1300" w:hRule="atLeast"/>
        </w:trPr>
        <w:tc>
          <w:tcPr>
            <w:gridSpan w:val="4"/>
            <w:tcBorders>
              <w:top w:color="000000" w:space="0" w:sz="6" w:val="single"/>
              <w:left w:color="000000" w:space="0" w:sz="6" w:val="single"/>
              <w:bottom w:color="000000" w:space="0" w:sz="6" w:val="single"/>
              <w:right w:color="000000" w:space="0" w:sz="6" w:val="single"/>
            </w:tcBorders>
            <w:tcMar>
              <w:top w:w="60.0" w:type="dxa"/>
              <w:left w:w="60.0" w:type="dxa"/>
              <w:bottom w:w="60.0" w:type="dxa"/>
              <w:right w:w="75.0" w:type="dxa"/>
            </w:tcMar>
          </w:tcPr>
          <w:p w:rsidR="00000000" w:rsidDel="00000000" w:rsidP="00000000" w:rsidRDefault="00000000" w:rsidRPr="00000000" w14:paraId="0000005B">
            <w:pPr>
              <w:jc w:val="both"/>
              <w:rPr>
                <w:sz w:val="24"/>
                <w:szCs w:val="24"/>
              </w:rPr>
            </w:pPr>
            <w:r w:rsidDel="00000000" w:rsidR="00000000" w:rsidRPr="00000000">
              <w:rPr>
                <w:rFonts w:ascii="Calibri" w:cs="Calibri" w:eastAsia="Calibri" w:hAnsi="Calibri"/>
                <w:b w:val="1"/>
                <w:sz w:val="22"/>
                <w:szCs w:val="22"/>
                <w:rtl w:val="0"/>
              </w:rPr>
              <w:t xml:space="preserve">Appeal against the centre decision not to support a review of  results</w:t>
            </w: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I feel there are grounds to appeal against the centre’s decision.</w:t>
            </w:r>
          </w:p>
          <w:p w:rsidR="00000000" w:rsidDel="00000000" w:rsidP="00000000" w:rsidRDefault="00000000" w:rsidRPr="00000000" w14:paraId="0000005F">
            <w:pPr>
              <w:jc w:val="both"/>
              <w:rPr>
                <w:sz w:val="24"/>
                <w:szCs w:val="24"/>
              </w:rPr>
            </w:pPr>
            <w:r w:rsidDel="00000000" w:rsidR="00000000" w:rsidRPr="00000000">
              <w:rPr>
                <w:rtl w:val="0"/>
              </w:rPr>
            </w:r>
          </w:p>
          <w:p w:rsidR="00000000" w:rsidDel="00000000" w:rsidP="00000000" w:rsidRDefault="00000000" w:rsidRPr="00000000" w14:paraId="00000060">
            <w:pPr>
              <w:jc w:val="both"/>
              <w:rPr>
                <w:sz w:val="24"/>
                <w:szCs w:val="24"/>
              </w:rPr>
            </w:pPr>
            <w:r w:rsidDel="00000000" w:rsidR="00000000" w:rsidRPr="00000000">
              <w:rPr>
                <w:rFonts w:ascii="Calibri" w:cs="Calibri" w:eastAsia="Calibri" w:hAnsi="Calibri"/>
                <w:b w:val="1"/>
                <w:sz w:val="22"/>
                <w:szCs w:val="22"/>
                <w:rtl w:val="0"/>
              </w:rPr>
              <w:t xml:space="preserve">Signature:                                                                                            Date of signature: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tcMar>
              <w:top w:w="60.0" w:type="dxa"/>
              <w:left w:w="60.0" w:type="dxa"/>
              <w:bottom w:w="60.0" w:type="dxa"/>
              <w:right w:w="75.0" w:type="dxa"/>
            </w:tcMar>
          </w:tcPr>
          <w:p w:rsidR="00000000" w:rsidDel="00000000" w:rsidP="00000000" w:rsidRDefault="00000000" w:rsidRPr="00000000" w14:paraId="00000064">
            <w:pPr>
              <w:jc w:val="both"/>
              <w:rPr>
                <w:sz w:val="24"/>
                <w:szCs w:val="24"/>
              </w:rPr>
            </w:pPr>
            <w:r w:rsidDel="00000000" w:rsidR="00000000" w:rsidRPr="00000000">
              <w:rPr>
                <w:rFonts w:ascii="Calibri" w:cs="Calibri" w:eastAsia="Calibri" w:hAnsi="Calibri"/>
                <w:b w:val="1"/>
                <w:sz w:val="22"/>
                <w:szCs w:val="22"/>
                <w:rtl w:val="0"/>
              </w:rPr>
              <w:t xml:space="preserve">Appeal against the outcome of a review of  results</w:t>
            </w: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p w:rsidR="00000000" w:rsidDel="00000000" w:rsidP="00000000" w:rsidRDefault="00000000" w:rsidRPr="00000000" w14:paraId="00000066">
            <w:pPr>
              <w:jc w:val="both"/>
              <w:rPr>
                <w:sz w:val="24"/>
                <w:szCs w:val="24"/>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I understand that the grounds for my appeal must relate to the awarding body’s procedures or the application of the post-result service procedures. I also understand that appeals do not generally involve further reviews of marking candidates’ work. I also confirm that I will pay in advance any fees which may be charged by the awarding body for the appeal. I understand this fee will be refunded if the appeal is upheld.</w:t>
            </w:r>
          </w:p>
          <w:p w:rsidR="00000000" w:rsidDel="00000000" w:rsidP="00000000" w:rsidRDefault="00000000" w:rsidRPr="00000000" w14:paraId="00000068">
            <w:pPr>
              <w:jc w:val="both"/>
              <w:rPr>
                <w:sz w:val="24"/>
                <w:szCs w:val="24"/>
              </w:rPr>
            </w:pPr>
            <w:r w:rsidDel="00000000" w:rsidR="00000000" w:rsidRPr="00000000">
              <w:rPr>
                <w:rtl w:val="0"/>
              </w:rPr>
            </w:r>
          </w:p>
          <w:p w:rsidR="00000000" w:rsidDel="00000000" w:rsidP="00000000" w:rsidRDefault="00000000" w:rsidRPr="00000000" w14:paraId="00000069">
            <w:pPr>
              <w:jc w:val="both"/>
              <w:rPr>
                <w:sz w:val="24"/>
                <w:szCs w:val="24"/>
              </w:rPr>
            </w:pPr>
            <w:r w:rsidDel="00000000" w:rsidR="00000000" w:rsidRPr="00000000">
              <w:rPr>
                <w:rFonts w:ascii="Calibri" w:cs="Calibri" w:eastAsia="Calibri" w:hAnsi="Calibri"/>
                <w:b w:val="1"/>
                <w:sz w:val="22"/>
                <w:szCs w:val="22"/>
                <w:rtl w:val="0"/>
              </w:rPr>
              <w:t xml:space="preserve">Signature:                                                                                             Date of signature:</w:t>
            </w:r>
            <w:r w:rsidDel="00000000" w:rsidR="00000000" w:rsidRPr="00000000">
              <w:rPr>
                <w:rtl w:val="0"/>
              </w:rPr>
            </w:r>
          </w:p>
        </w:tc>
      </w:tr>
    </w:tbl>
    <w:p w:rsidR="00000000" w:rsidDel="00000000" w:rsidP="00000000" w:rsidRDefault="00000000" w:rsidRPr="00000000" w14:paraId="0000006D">
      <w:pPr>
        <w:jc w:val="both"/>
        <w:rPr>
          <w:sz w:val="24"/>
          <w:szCs w:val="24"/>
        </w:rPr>
      </w:pPr>
      <w:r w:rsidDel="00000000" w:rsidR="00000000" w:rsidRPr="00000000">
        <w:rPr>
          <w:rFonts w:ascii="Calibri" w:cs="Calibri" w:eastAsia="Calibri" w:hAnsi="Calibri"/>
          <w:b w:val="1"/>
          <w:sz w:val="22"/>
          <w:szCs w:val="22"/>
          <w:rtl w:val="0"/>
        </w:rPr>
        <w:t xml:space="preserve">This declaration against the relevant appeal must be signed, dated and returned to the Examinations Office, on behalf of the head of centre, to the timescale indicated in the internal appeals procedure.</w:t>
      </w:r>
      <w:r w:rsidDel="00000000" w:rsidR="00000000" w:rsidRPr="00000000">
        <w:rPr>
          <w:rtl w:val="0"/>
        </w:rPr>
      </w:r>
    </w:p>
    <w:p w:rsidR="00000000" w:rsidDel="00000000" w:rsidP="00000000" w:rsidRDefault="00000000" w:rsidRPr="00000000" w14:paraId="0000006E">
      <w:pPr>
        <w:jc w:val="both"/>
        <w:rPr>
          <w:sz w:val="24"/>
          <w:szCs w:val="24"/>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jc w:val="both"/>
        <w:rPr>
          <w:sz w:val="24"/>
          <w:szCs w:val="24"/>
        </w:rPr>
      </w:pPr>
      <w:r w:rsidDel="00000000" w:rsidR="00000000" w:rsidRPr="00000000">
        <w:rPr>
          <w:rFonts w:ascii="Calibri" w:cs="Calibri" w:eastAsia="Calibri" w:hAnsi="Calibri"/>
          <w:sz w:val="22"/>
          <w:szCs w:val="22"/>
          <w:rtl w:val="0"/>
        </w:rPr>
        <w:t xml:space="preserve">The internal appeals procedures for Oldham Hulme Grammar School have been produced to demonstrate compliance with the following:</w:t>
      </w:r>
      <w:r w:rsidDel="00000000" w:rsidR="00000000" w:rsidRPr="00000000">
        <w:rPr>
          <w:rtl w:val="0"/>
        </w:rPr>
      </w:r>
    </w:p>
    <w:p w:rsidR="00000000" w:rsidDel="00000000" w:rsidP="00000000" w:rsidRDefault="00000000" w:rsidRPr="00000000" w14:paraId="00000071">
      <w:pPr>
        <w:spacing w:after="8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JCQ</w:t>
      </w:r>
    </w:p>
    <w:p w:rsidR="00000000" w:rsidDel="00000000" w:rsidP="00000000" w:rsidRDefault="00000000" w:rsidRPr="00000000" w14:paraId="00000072">
      <w:pPr>
        <w:numPr>
          <w:ilvl w:val="0"/>
          <w:numId w:val="3"/>
        </w:numPr>
        <w:spacing w:line="276" w:lineRule="auto"/>
        <w:ind w:left="708.6614173228347"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General Regulations for Approved Centres</w:t>
      </w:r>
    </w:p>
    <w:p w:rsidR="00000000" w:rsidDel="00000000" w:rsidP="00000000" w:rsidRDefault="00000000" w:rsidRPr="00000000" w14:paraId="00000073">
      <w:pPr>
        <w:spacing w:line="276" w:lineRule="auto"/>
        <w:ind w:left="720" w:firstLine="0"/>
        <w:jc w:val="both"/>
        <w:rPr>
          <w:rFonts w:ascii="Calibri" w:cs="Calibri" w:eastAsia="Calibri" w:hAnsi="Calibri"/>
          <w:b w:val="1"/>
          <w:sz w:val="22"/>
          <w:szCs w:val="22"/>
          <w:u w:val="single"/>
        </w:rPr>
      </w:pPr>
      <w:r w:rsidDel="00000000" w:rsidR="00000000" w:rsidRPr="00000000">
        <w:fldChar w:fldCharType="begin"/>
        <w:instrText xml:space="preserve"> HYPERLINK "https://www.jcq.org.uk/exams-office/general-regulations" </w:instrText>
        <w:fldChar w:fldCharType="separate"/>
      </w:r>
      <w:r w:rsidDel="00000000" w:rsidR="00000000" w:rsidRPr="00000000">
        <w:rPr>
          <w:rFonts w:ascii="Calibri" w:cs="Calibri" w:eastAsia="Calibri" w:hAnsi="Calibri"/>
          <w:b w:val="1"/>
          <w:sz w:val="22"/>
          <w:szCs w:val="22"/>
          <w:u w:val="single"/>
          <w:rtl w:val="0"/>
        </w:rPr>
        <w:t xml:space="preserve">https://www.jcq.org.uk/exams-office/general-regulations</w:t>
      </w:r>
    </w:p>
    <w:p w:rsidR="00000000" w:rsidDel="00000000" w:rsidP="00000000" w:rsidRDefault="00000000" w:rsidRPr="00000000" w14:paraId="00000074">
      <w:pPr>
        <w:numPr>
          <w:ilvl w:val="0"/>
          <w:numId w:val="4"/>
        </w:numPr>
        <w:spacing w:line="276" w:lineRule="auto"/>
        <w:ind w:left="708.6614173228347" w:hanging="360"/>
        <w:jc w:val="both"/>
        <w:rPr>
          <w:rFonts w:ascii="Calibri" w:cs="Calibri" w:eastAsia="Calibri" w:hAnsi="Calibri"/>
          <w:b w:val="1"/>
          <w:sz w:val="22"/>
          <w:szCs w:val="22"/>
          <w:u w:val="none"/>
        </w:rPr>
      </w:pPr>
      <w:r w:rsidDel="00000000" w:rsidR="00000000" w:rsidRPr="00000000">
        <w:fldChar w:fldCharType="end"/>
      </w:r>
      <w:r w:rsidDel="00000000" w:rsidR="00000000" w:rsidRPr="00000000">
        <w:rPr>
          <w:rFonts w:ascii="Calibri" w:cs="Calibri" w:eastAsia="Calibri" w:hAnsi="Calibri"/>
          <w:b w:val="1"/>
          <w:sz w:val="22"/>
          <w:szCs w:val="22"/>
          <w:rtl w:val="0"/>
        </w:rPr>
        <w:t xml:space="preserve">Post-Results Services</w:t>
      </w:r>
    </w:p>
    <w:p w:rsidR="00000000" w:rsidDel="00000000" w:rsidP="00000000" w:rsidRDefault="00000000" w:rsidRPr="00000000" w14:paraId="00000075">
      <w:pPr>
        <w:spacing w:line="276" w:lineRule="auto"/>
        <w:ind w:left="720" w:firstLine="0"/>
        <w:jc w:val="both"/>
        <w:rPr>
          <w:rFonts w:ascii="Calibri" w:cs="Calibri" w:eastAsia="Calibri" w:hAnsi="Calibri"/>
          <w:b w:val="1"/>
          <w:sz w:val="22"/>
          <w:szCs w:val="22"/>
          <w:u w:val="single"/>
        </w:rPr>
      </w:pPr>
      <w:r w:rsidDel="00000000" w:rsidR="00000000" w:rsidRPr="00000000">
        <w:fldChar w:fldCharType="begin"/>
        <w:instrText xml:space="preserve"> HYPERLINK "https://www.jcq.org.uk/exams-office/post-results-services" </w:instrText>
        <w:fldChar w:fldCharType="separate"/>
      </w:r>
      <w:r w:rsidDel="00000000" w:rsidR="00000000" w:rsidRPr="00000000">
        <w:rPr>
          <w:rFonts w:ascii="Calibri" w:cs="Calibri" w:eastAsia="Calibri" w:hAnsi="Calibri"/>
          <w:b w:val="1"/>
          <w:sz w:val="22"/>
          <w:szCs w:val="22"/>
          <w:u w:val="single"/>
          <w:rtl w:val="0"/>
        </w:rPr>
        <w:t xml:space="preserve">https://www.jcq.org.uk/exams-office/post-results-services</w:t>
      </w:r>
    </w:p>
    <w:p w:rsidR="00000000" w:rsidDel="00000000" w:rsidP="00000000" w:rsidRDefault="00000000" w:rsidRPr="00000000" w14:paraId="00000076">
      <w:pPr>
        <w:numPr>
          <w:ilvl w:val="0"/>
          <w:numId w:val="7"/>
        </w:numPr>
        <w:spacing w:line="276" w:lineRule="auto"/>
        <w:ind w:left="708.6614173228347" w:hanging="360"/>
        <w:jc w:val="both"/>
        <w:rPr>
          <w:rFonts w:ascii="Calibri" w:cs="Calibri" w:eastAsia="Calibri" w:hAnsi="Calibri"/>
          <w:b w:val="1"/>
          <w:sz w:val="22"/>
          <w:szCs w:val="22"/>
          <w:u w:val="none"/>
        </w:rPr>
      </w:pPr>
      <w:r w:rsidDel="00000000" w:rsidR="00000000" w:rsidRPr="00000000">
        <w:fldChar w:fldCharType="end"/>
      </w:r>
      <w:r w:rsidDel="00000000" w:rsidR="00000000" w:rsidRPr="00000000">
        <w:rPr>
          <w:rFonts w:ascii="Calibri" w:cs="Calibri" w:eastAsia="Calibri" w:hAnsi="Calibri"/>
          <w:b w:val="1"/>
          <w:sz w:val="22"/>
          <w:szCs w:val="22"/>
          <w:rtl w:val="0"/>
        </w:rPr>
        <w:t xml:space="preserve">JCQ Appeals Booklet</w:t>
      </w:r>
    </w:p>
    <w:p w:rsidR="00000000" w:rsidDel="00000000" w:rsidP="00000000" w:rsidRDefault="00000000" w:rsidRPr="00000000" w14:paraId="00000077">
      <w:pPr>
        <w:spacing w:line="276" w:lineRule="auto"/>
        <w:ind w:left="720" w:firstLine="0"/>
        <w:jc w:val="both"/>
        <w:rPr>
          <w:rFonts w:ascii="Calibri" w:cs="Calibri" w:eastAsia="Calibri" w:hAnsi="Calibri"/>
          <w:b w:val="1"/>
          <w:sz w:val="22"/>
          <w:szCs w:val="22"/>
          <w:u w:val="single"/>
        </w:rPr>
      </w:pPr>
      <w:r w:rsidDel="00000000" w:rsidR="00000000" w:rsidRPr="00000000">
        <w:fldChar w:fldCharType="begin"/>
        <w:instrText xml:space="preserve"> HYPERLINK "https://www.jcq.org.uk/exams-office/appeals" </w:instrText>
        <w:fldChar w:fldCharType="separate"/>
      </w:r>
      <w:r w:rsidDel="00000000" w:rsidR="00000000" w:rsidRPr="00000000">
        <w:rPr>
          <w:rFonts w:ascii="Calibri" w:cs="Calibri" w:eastAsia="Calibri" w:hAnsi="Calibri"/>
          <w:b w:val="1"/>
          <w:sz w:val="22"/>
          <w:szCs w:val="22"/>
          <w:u w:val="single"/>
          <w:rtl w:val="0"/>
        </w:rPr>
        <w:t xml:space="preserve">https://www.jcq.org.uk/exams-office/appeals</w:t>
      </w:r>
    </w:p>
    <w:p w:rsidR="00000000" w:rsidDel="00000000" w:rsidP="00000000" w:rsidRDefault="00000000" w:rsidRPr="00000000" w14:paraId="00000078">
      <w:pPr>
        <w:numPr>
          <w:ilvl w:val="0"/>
          <w:numId w:val="9"/>
        </w:numPr>
        <w:spacing w:line="276" w:lineRule="auto"/>
        <w:ind w:left="708.6614173228347" w:hanging="360"/>
        <w:jc w:val="both"/>
        <w:rPr>
          <w:rFonts w:ascii="Calibri" w:cs="Calibri" w:eastAsia="Calibri" w:hAnsi="Calibri"/>
          <w:b w:val="1"/>
          <w:sz w:val="22"/>
          <w:szCs w:val="22"/>
          <w:u w:val="none"/>
        </w:rPr>
      </w:pPr>
      <w:r w:rsidDel="00000000" w:rsidR="00000000" w:rsidRPr="00000000">
        <w:fldChar w:fldCharType="end"/>
      </w:r>
      <w:r w:rsidDel="00000000" w:rsidR="00000000" w:rsidRPr="00000000">
        <w:rPr>
          <w:rFonts w:ascii="Calibri" w:cs="Calibri" w:eastAsia="Calibri" w:hAnsi="Calibri"/>
          <w:b w:val="1"/>
          <w:sz w:val="22"/>
          <w:szCs w:val="22"/>
          <w:rtl w:val="0"/>
        </w:rPr>
        <w:t xml:space="preserve">Notice to Centres - Reviews of marking (centre assessed marks)</w:t>
      </w:r>
      <w:r w:rsidDel="00000000" w:rsidR="00000000" w:rsidRPr="00000000">
        <w:fldChar w:fldCharType="begin"/>
        <w:instrText xml:space="preserve"> HYPERLINK "https://www.jcq.org.uk/exams-office/coursework" </w:instrText>
        <w:fldChar w:fldCharType="separate"/>
      </w:r>
      <w:r w:rsidDel="00000000" w:rsidR="00000000" w:rsidRPr="00000000">
        <w:rPr>
          <w:rtl w:val="0"/>
        </w:rPr>
      </w:r>
    </w:p>
    <w:p w:rsidR="00000000" w:rsidDel="00000000" w:rsidP="00000000" w:rsidRDefault="00000000" w:rsidRPr="00000000" w14:paraId="00000079">
      <w:pPr>
        <w:spacing w:line="276" w:lineRule="auto"/>
        <w:ind w:left="720" w:firstLine="0"/>
        <w:jc w:val="both"/>
        <w:rPr>
          <w:rFonts w:ascii="Calibri" w:cs="Calibri" w:eastAsia="Calibri" w:hAnsi="Calibri"/>
          <w:b w:val="1"/>
          <w:sz w:val="22"/>
          <w:szCs w:val="22"/>
          <w:u w:val="single"/>
        </w:rPr>
      </w:pPr>
      <w:r w:rsidDel="00000000" w:rsidR="00000000" w:rsidRPr="00000000">
        <w:fldChar w:fldCharType="end"/>
      </w:r>
      <w:r w:rsidDel="00000000" w:rsidR="00000000" w:rsidRPr="00000000">
        <w:fldChar w:fldCharType="begin"/>
        <w:instrText xml:space="preserve"> HYPERLINK "https://www.jcq.org.uk/exams-office/non-examination-assessments" </w:instrText>
        <w:fldChar w:fldCharType="separate"/>
      </w:r>
      <w:r w:rsidDel="00000000" w:rsidR="00000000" w:rsidRPr="00000000">
        <w:rPr>
          <w:rFonts w:ascii="Calibri" w:cs="Calibri" w:eastAsia="Calibri" w:hAnsi="Calibri"/>
          <w:b w:val="1"/>
          <w:sz w:val="22"/>
          <w:szCs w:val="22"/>
          <w:u w:val="single"/>
          <w:rtl w:val="0"/>
        </w:rPr>
        <w:t xml:space="preserve">https://www.jcq.org.uk/exams-office/non-examination-assessments</w:t>
      </w:r>
    </w:p>
    <w:p w:rsidR="00000000" w:rsidDel="00000000" w:rsidP="00000000" w:rsidRDefault="00000000" w:rsidRPr="00000000" w14:paraId="0000007A">
      <w:pPr>
        <w:spacing w:after="80" w:line="276" w:lineRule="auto"/>
        <w:jc w:val="both"/>
        <w:rPr>
          <w:rFonts w:ascii="Calibri" w:cs="Calibri" w:eastAsia="Calibri" w:hAnsi="Calibri"/>
          <w:b w:val="1"/>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7B">
      <w:pPr>
        <w:spacing w:after="8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Ofqual</w:t>
      </w:r>
    </w:p>
    <w:p w:rsidR="00000000" w:rsidDel="00000000" w:rsidP="00000000" w:rsidRDefault="00000000" w:rsidRPr="00000000" w14:paraId="0000007C">
      <w:pPr>
        <w:numPr>
          <w:ilvl w:val="0"/>
          <w:numId w:val="6"/>
        </w:numPr>
        <w:spacing w:after="0" w:afterAutospacing="0" w:line="276" w:lineRule="auto"/>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GCSE (9 to 1) qualification-level conditions and requirements</w:t>
      </w:r>
      <w:hyperlink r:id="rId12">
        <w:r w:rsidDel="00000000" w:rsidR="00000000" w:rsidRPr="00000000">
          <w:rPr>
            <w:rFonts w:ascii="Calibri" w:cs="Calibri" w:eastAsia="Calibri" w:hAnsi="Calibri"/>
            <w:b w:val="1"/>
            <w:sz w:val="22"/>
            <w:szCs w:val="22"/>
            <w:rtl w:val="0"/>
          </w:rPr>
          <w:t xml:space="preserve"> </w:t>
        </w:r>
      </w:hyperlink>
      <w:hyperlink r:id="rId13">
        <w:r w:rsidDel="00000000" w:rsidR="00000000" w:rsidRPr="00000000">
          <w:rPr>
            <w:rFonts w:ascii="Calibri" w:cs="Calibri" w:eastAsia="Calibri" w:hAnsi="Calibri"/>
            <w:b w:val="1"/>
            <w:sz w:val="22"/>
            <w:szCs w:val="22"/>
            <w:u w:val="single"/>
            <w:rtl w:val="0"/>
          </w:rPr>
          <w:t xml:space="preserve">https://www.gov.uk/government/publications/gcse-9-to-1-qualification-level-conditions</w:t>
        </w:r>
      </w:hyperlink>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7D">
      <w:pPr>
        <w:numPr>
          <w:ilvl w:val="0"/>
          <w:numId w:val="6"/>
        </w:numPr>
        <w:spacing w:line="276" w:lineRule="auto"/>
        <w:ind w:left="72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GCSE (A* to G) qualification-level conditions and requirements</w:t>
      </w:r>
    </w:p>
    <w:p w:rsidR="00000000" w:rsidDel="00000000" w:rsidP="00000000" w:rsidRDefault="00000000" w:rsidRPr="00000000" w14:paraId="0000007E">
      <w:pPr>
        <w:spacing w:line="276" w:lineRule="auto"/>
        <w:ind w:left="720" w:firstLine="0"/>
        <w:jc w:val="both"/>
        <w:rPr>
          <w:rFonts w:ascii="Calibri" w:cs="Calibri" w:eastAsia="Calibri" w:hAnsi="Calibri"/>
          <w:b w:val="1"/>
          <w:sz w:val="22"/>
          <w:szCs w:val="22"/>
          <w:u w:val="single"/>
        </w:rPr>
      </w:pPr>
      <w:r w:rsidDel="00000000" w:rsidR="00000000" w:rsidRPr="00000000">
        <w:fldChar w:fldCharType="begin"/>
        <w:instrText xml:space="preserve"> HYPERLINK "https://www.gov.uk/government/publications/gcse-a-to-g-qualification-level-conditions-and-requirements" </w:instrText>
        <w:fldChar w:fldCharType="separate"/>
      </w:r>
      <w:r w:rsidDel="00000000" w:rsidR="00000000" w:rsidRPr="00000000">
        <w:rPr>
          <w:rFonts w:ascii="Calibri" w:cs="Calibri" w:eastAsia="Calibri" w:hAnsi="Calibri"/>
          <w:b w:val="1"/>
          <w:sz w:val="22"/>
          <w:szCs w:val="22"/>
          <w:u w:val="single"/>
          <w:rtl w:val="0"/>
        </w:rPr>
        <w:t xml:space="preserve">https://www.gov.uk/government/publications/gcse-a-to-g-qualification-level-conditions-and-requirements</w:t>
      </w:r>
    </w:p>
    <w:p w:rsidR="00000000" w:rsidDel="00000000" w:rsidP="00000000" w:rsidRDefault="00000000" w:rsidRPr="00000000" w14:paraId="0000007F">
      <w:pPr>
        <w:numPr>
          <w:ilvl w:val="0"/>
          <w:numId w:val="8"/>
        </w:numPr>
        <w:spacing w:after="0" w:afterAutospacing="0" w:line="276" w:lineRule="auto"/>
        <w:ind w:left="708.6614173228347" w:hanging="360"/>
        <w:rPr>
          <w:rFonts w:ascii="Calibri" w:cs="Calibri" w:eastAsia="Calibri" w:hAnsi="Calibri"/>
          <w:b w:val="1"/>
          <w:sz w:val="22"/>
          <w:szCs w:val="22"/>
          <w:u w:val="none"/>
        </w:rPr>
      </w:pPr>
      <w:r w:rsidDel="00000000" w:rsidR="00000000" w:rsidRPr="00000000">
        <w:fldChar w:fldCharType="end"/>
      </w:r>
      <w:r w:rsidDel="00000000" w:rsidR="00000000" w:rsidRPr="00000000">
        <w:rPr>
          <w:rFonts w:ascii="Calibri" w:cs="Calibri" w:eastAsia="Calibri" w:hAnsi="Calibri"/>
          <w:b w:val="1"/>
          <w:sz w:val="22"/>
          <w:szCs w:val="22"/>
          <w:rtl w:val="0"/>
        </w:rPr>
        <w:t xml:space="preserve">GCE qualification-level conditions and requirements</w:t>
      </w:r>
      <w:hyperlink r:id="rId14">
        <w:r w:rsidDel="00000000" w:rsidR="00000000" w:rsidRPr="00000000">
          <w:rPr>
            <w:rFonts w:ascii="Calibri" w:cs="Calibri" w:eastAsia="Calibri" w:hAnsi="Calibri"/>
            <w:b w:val="1"/>
            <w:sz w:val="22"/>
            <w:szCs w:val="22"/>
            <w:rtl w:val="0"/>
          </w:rPr>
          <w:t xml:space="preserve"> </w:t>
        </w:r>
      </w:hyperlink>
      <w:r w:rsidDel="00000000" w:rsidR="00000000" w:rsidRPr="00000000">
        <w:fldChar w:fldCharType="begin"/>
        <w:instrText xml:space="preserve"> HYPERLINK "https://www.gov.uk/government/publications/gce-qualification-level-conditions-and-requirements" </w:instrText>
        <w:fldChar w:fldCharType="separate"/>
      </w:r>
      <w:r w:rsidDel="00000000" w:rsidR="00000000" w:rsidRPr="00000000">
        <w:rPr>
          <w:rFonts w:ascii="Calibri" w:cs="Calibri" w:eastAsia="Calibri" w:hAnsi="Calibri"/>
          <w:b w:val="1"/>
          <w:sz w:val="22"/>
          <w:szCs w:val="22"/>
          <w:u w:val="single"/>
          <w:rtl w:val="0"/>
        </w:rPr>
        <w:t xml:space="preserve">https://www.gov.uk/government/publications/gce-qualification-level-conditions-and-requirements</w:t>
      </w:r>
    </w:p>
    <w:p w:rsidR="00000000" w:rsidDel="00000000" w:rsidP="00000000" w:rsidRDefault="00000000" w:rsidRPr="00000000" w14:paraId="00000080">
      <w:pPr>
        <w:numPr>
          <w:ilvl w:val="0"/>
          <w:numId w:val="8"/>
        </w:numPr>
        <w:spacing w:after="80" w:line="276" w:lineRule="auto"/>
        <w:ind w:left="708.6614173228347" w:hanging="360"/>
        <w:rPr>
          <w:rFonts w:ascii="Calibri" w:cs="Calibri" w:eastAsia="Calibri" w:hAnsi="Calibri"/>
          <w:b w:val="1"/>
          <w:sz w:val="22"/>
          <w:szCs w:val="22"/>
          <w:u w:val="none"/>
        </w:rPr>
      </w:pPr>
      <w:r w:rsidDel="00000000" w:rsidR="00000000" w:rsidRPr="00000000">
        <w:fldChar w:fldCharType="end"/>
      </w:r>
      <w:r w:rsidDel="00000000" w:rsidR="00000000" w:rsidRPr="00000000">
        <w:rPr>
          <w:rFonts w:ascii="Calibri" w:cs="Calibri" w:eastAsia="Calibri" w:hAnsi="Calibri"/>
          <w:b w:val="1"/>
          <w:sz w:val="22"/>
          <w:szCs w:val="22"/>
          <w:rtl w:val="0"/>
        </w:rPr>
        <w:t xml:space="preserve">Pre-reform GCE qualification-level conditions and requirements</w:t>
      </w:r>
      <w:hyperlink r:id="rId15">
        <w:r w:rsidDel="00000000" w:rsidR="00000000" w:rsidRPr="00000000">
          <w:rPr>
            <w:rFonts w:ascii="Calibri" w:cs="Calibri" w:eastAsia="Calibri" w:hAnsi="Calibri"/>
            <w:b w:val="1"/>
            <w:sz w:val="22"/>
            <w:szCs w:val="22"/>
            <w:rtl w:val="0"/>
          </w:rPr>
          <w:t xml:space="preserve"> </w:t>
        </w:r>
      </w:hyperlink>
      <w:hyperlink r:id="rId16">
        <w:r w:rsidDel="00000000" w:rsidR="00000000" w:rsidRPr="00000000">
          <w:rPr>
            <w:rFonts w:ascii="Calibri" w:cs="Calibri" w:eastAsia="Calibri" w:hAnsi="Calibri"/>
            <w:b w:val="1"/>
            <w:sz w:val="22"/>
            <w:szCs w:val="22"/>
            <w:u w:val="single"/>
            <w:rtl w:val="0"/>
          </w:rPr>
          <w:t xml:space="preserve">https://www.gov.uk/government/publications/gce-qualification-level-conditions-for-pre-reform-qualifications</w:t>
        </w:r>
      </w:hyperlink>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8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Internal Appeals against Assessment Decisions policy reviewed: December 2018</w:t>
      </w: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10344720" y="3919700"/>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5" name="Shape 5"/>
                      <wps:spPr>
                        <a:xfrm>
                          <a:off x="5848919" y="3919700"/>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8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w:t>
        <w:tab/>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a:off x="10363770" y="3883504"/>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5848919" y="3883504"/>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8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Review Due: December 2019</w:t>
      </w:r>
      <w:r w:rsidDel="00000000" w:rsidR="00000000" w:rsidRPr="00000000">
        <w:rPr>
          <w:rtl w:val="0"/>
        </w:rPr>
      </w:r>
    </w:p>
    <w:p w:rsidR="00000000" w:rsidDel="00000000" w:rsidP="00000000" w:rsidRDefault="00000000" w:rsidRPr="00000000" w14:paraId="0000008A">
      <w:pPr>
        <w:ind w:left="426" w:hanging="426"/>
        <w:jc w:val="both"/>
        <w:rPr>
          <w:sz w:val="24"/>
          <w:szCs w:val="24"/>
        </w:rPr>
      </w:pPr>
      <w:r w:rsidDel="00000000" w:rsidR="00000000" w:rsidRPr="00000000">
        <w:rPr>
          <w:rtl w:val="0"/>
        </w:rPr>
      </w:r>
    </w:p>
    <w:sectPr>
      <w:footerReference r:id="rId21" w:type="default"/>
      <w:pgSz w:h="16834" w:w="11904"/>
      <w:pgMar w:bottom="709" w:top="851" w:left="709" w:right="5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December 201</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07"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16" w:before="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www.jcq.org.uk/exams-office/appeals" TargetMode="External"/><Relationship Id="rId10" Type="http://schemas.openxmlformats.org/officeDocument/2006/relationships/hyperlink" Target="http://www.jcq.org.uk/exams-office/appeals" TargetMode="External"/><Relationship Id="rId21" Type="http://schemas.openxmlformats.org/officeDocument/2006/relationships/footer" Target="footer1.xml"/><Relationship Id="rId13" Type="http://schemas.openxmlformats.org/officeDocument/2006/relationships/hyperlink" Target="https://www.gov.uk/government/publications/gcse-9-to-1-qualification-level-conditions" TargetMode="External"/><Relationship Id="rId12" Type="http://schemas.openxmlformats.org/officeDocument/2006/relationships/hyperlink" Target="https://www.gov.uk/government/publications/gcse-9-to-1-qualification-level-condi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cq.org.uk/exams-office/post-results-services" TargetMode="External"/><Relationship Id="rId15" Type="http://schemas.openxmlformats.org/officeDocument/2006/relationships/hyperlink" Target="https://www.gov.uk/government/publications/gce-qualification-level-conditions-for-pre-reform-qualifications" TargetMode="External"/><Relationship Id="rId14" Type="http://schemas.openxmlformats.org/officeDocument/2006/relationships/hyperlink" Target="https://www.gov.uk/government/publications/gce-qualification-level-conditions-and-requirements" TargetMode="External"/><Relationship Id="rId17" Type="http://schemas.openxmlformats.org/officeDocument/2006/relationships/image" Target="media/image2.png"/><Relationship Id="rId16" Type="http://schemas.openxmlformats.org/officeDocument/2006/relationships/hyperlink" Target="https://www.gov.uk/government/publications/gce-qualification-level-conditions-for-pre-reform-qualifications" TargetMode="External"/><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hyperlink" Target="http://www.jcq.org.uk/exams-office/post-results-services" TargetMode="External"/><Relationship Id="rId18" Type="http://schemas.openxmlformats.org/officeDocument/2006/relationships/image" Target="media/image4.png"/><Relationship Id="rId7" Type="http://schemas.openxmlformats.org/officeDocument/2006/relationships/hyperlink" Target="http://www.jcq.org.uk/exams-office/post-results-services" TargetMode="External"/><Relationship Id="rId8" Type="http://schemas.openxmlformats.org/officeDocument/2006/relationships/hyperlink" Target="http://www.jcq.org.uk/exams-office/post-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